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04" w:rsidRPr="009F641A" w:rsidRDefault="00BF6204" w:rsidP="009F641A">
      <w:pPr>
        <w:spacing w:after="0" w:line="360" w:lineRule="auto"/>
        <w:rPr>
          <w:rFonts w:ascii="Times New Roman" w:hAnsi="Times New Roman" w:cs="Times New Roman"/>
          <w:sz w:val="24"/>
          <w:szCs w:val="24"/>
          <w:lang w:val="en-US"/>
        </w:rPr>
      </w:pPr>
      <w:r w:rsidRPr="009F641A">
        <w:rPr>
          <w:rFonts w:ascii="Times New Roman" w:hAnsi="Times New Roman" w:cs="Times New Roman"/>
          <w:sz w:val="24"/>
          <w:szCs w:val="24"/>
          <w:lang w:val="en-US"/>
        </w:rPr>
        <w:t xml:space="preserve">Date: </w:t>
      </w:r>
      <w:r w:rsidRPr="009F641A">
        <w:rPr>
          <w:rFonts w:ascii="Times New Roman" w:hAnsi="Times New Roman" w:cs="Times New Roman"/>
          <w:color w:val="FF0000"/>
          <w:sz w:val="24"/>
          <w:szCs w:val="24"/>
          <w:lang w:val="en-US"/>
        </w:rPr>
        <w:t>day/month/year</w:t>
      </w:r>
    </w:p>
    <w:p w:rsidR="009F641A" w:rsidRDefault="00BF6204" w:rsidP="009F641A">
      <w:pPr>
        <w:spacing w:after="0" w:line="360" w:lineRule="auto"/>
        <w:rPr>
          <w:rFonts w:ascii="Times New Roman" w:hAnsi="Times New Roman" w:cs="Times New Roman"/>
          <w:sz w:val="24"/>
          <w:szCs w:val="24"/>
        </w:rPr>
      </w:pPr>
      <w:r w:rsidRPr="00FF4D34">
        <w:rPr>
          <w:rFonts w:ascii="Times New Roman" w:hAnsi="Times New Roman" w:cs="Times New Roman"/>
          <w:sz w:val="24"/>
          <w:szCs w:val="24"/>
          <w:lang w:val="es-MX"/>
        </w:rPr>
        <w:t xml:space="preserve">To: M. Sc. </w:t>
      </w:r>
      <w:r w:rsidRPr="009F641A">
        <w:rPr>
          <w:rFonts w:ascii="Times New Roman" w:hAnsi="Times New Roman" w:cs="Times New Roman"/>
          <w:sz w:val="24"/>
          <w:szCs w:val="24"/>
        </w:rPr>
        <w:t xml:space="preserve">María de Jesús Pérez Herrera, Director of </w:t>
      </w:r>
      <w:r w:rsidRPr="00FF4D34">
        <w:rPr>
          <w:rFonts w:ascii="Times New Roman" w:hAnsi="Times New Roman" w:cs="Times New Roman"/>
          <w:i/>
          <w:sz w:val="24"/>
          <w:szCs w:val="24"/>
        </w:rPr>
        <w:t>Mediciego</w:t>
      </w:r>
      <w:r w:rsidRPr="009F641A">
        <w:rPr>
          <w:rFonts w:ascii="Times New Roman" w:hAnsi="Times New Roman" w:cs="Times New Roman"/>
          <w:sz w:val="24"/>
          <w:szCs w:val="24"/>
        </w:rPr>
        <w:t>.</w:t>
      </w:r>
      <w:r w:rsidR="009C1DB1" w:rsidRPr="009F641A">
        <w:rPr>
          <w:rFonts w:ascii="Times New Roman" w:hAnsi="Times New Roman" w:cs="Times New Roman"/>
          <w:sz w:val="24"/>
          <w:szCs w:val="24"/>
        </w:rPr>
        <w:t xml:space="preserve"> </w:t>
      </w:r>
    </w:p>
    <w:p w:rsidR="00AD3915" w:rsidRPr="009F641A" w:rsidRDefault="009C1DB1" w:rsidP="00956F27">
      <w:pPr>
        <w:spacing w:after="0" w:line="360" w:lineRule="auto"/>
        <w:jc w:val="both"/>
        <w:rPr>
          <w:rFonts w:ascii="Times New Roman" w:hAnsi="Times New Roman" w:cs="Times New Roman"/>
          <w:sz w:val="24"/>
          <w:szCs w:val="24"/>
          <w:lang w:val="en-US"/>
        </w:rPr>
      </w:pPr>
      <w:r w:rsidRPr="009F641A">
        <w:rPr>
          <w:rFonts w:ascii="Times New Roman" w:hAnsi="Times New Roman" w:cs="Times New Roman"/>
          <w:sz w:val="24"/>
          <w:szCs w:val="24"/>
          <w:lang w:val="en-US"/>
        </w:rPr>
        <w:t xml:space="preserve">The following document was completed jointly </w:t>
      </w:r>
      <w:r w:rsidR="009F641A" w:rsidRPr="000C7CAF">
        <w:rPr>
          <w:rFonts w:ascii="Times New Roman" w:eastAsia="Times New Roman" w:hAnsi="Times New Roman"/>
          <w:sz w:val="24"/>
          <w:szCs w:val="24"/>
          <w:lang w:val="en-US" w:eastAsia="es-ES"/>
        </w:rPr>
        <w:t>with</w:t>
      </w:r>
      <w:r w:rsidRPr="009F641A">
        <w:rPr>
          <w:rFonts w:ascii="Times New Roman" w:hAnsi="Times New Roman" w:cs="Times New Roman"/>
          <w:sz w:val="24"/>
          <w:szCs w:val="24"/>
          <w:lang w:val="en-US"/>
        </w:rPr>
        <w:t xml:space="preserve"> (</w:t>
      </w:r>
      <w:r w:rsidRPr="009F641A">
        <w:rPr>
          <w:rFonts w:ascii="Times New Roman" w:hAnsi="Times New Roman" w:cs="Times New Roman"/>
          <w:color w:val="FF0000"/>
          <w:sz w:val="24"/>
          <w:szCs w:val="24"/>
          <w:lang w:val="en-US"/>
        </w:rPr>
        <w:t>name and surname</w:t>
      </w:r>
      <w:r w:rsidRPr="009F641A">
        <w:rPr>
          <w:rFonts w:ascii="Times New Roman" w:hAnsi="Times New Roman" w:cs="Times New Roman"/>
          <w:sz w:val="24"/>
          <w:szCs w:val="24"/>
          <w:lang w:val="en-US"/>
        </w:rPr>
        <w:t xml:space="preserve">), the author's representative, or contact person for correspondence regarding the publication process. The document includes an email address and indicates that the work has not been submitted simultaneously to another journal, the request for review, any conflicts of interest, and that everyone agrees with its content and assigns publication rights to </w:t>
      </w:r>
      <w:bookmarkStart w:id="0" w:name="_GoBack"/>
      <w:r w:rsidRPr="00FF4D34">
        <w:rPr>
          <w:rFonts w:ascii="Times New Roman" w:hAnsi="Times New Roman" w:cs="Times New Roman"/>
          <w:i/>
          <w:sz w:val="24"/>
          <w:szCs w:val="24"/>
          <w:lang w:val="en-US"/>
        </w:rPr>
        <w:t>Mediciego</w:t>
      </w:r>
      <w:bookmarkEnd w:id="0"/>
      <w:r w:rsidRPr="009F641A">
        <w:rPr>
          <w:rFonts w:ascii="Times New Roman" w:hAnsi="Times New Roman" w:cs="Times New Roman"/>
          <w:sz w:val="24"/>
          <w:szCs w:val="24"/>
          <w:lang w:val="en-US"/>
        </w:rPr>
        <w:t>. The sequential order of contributions of each author is established with their signature.</w:t>
      </w:r>
    </w:p>
    <w:p w:rsidR="00D77EA3" w:rsidRPr="009F641A" w:rsidRDefault="00D77EA3" w:rsidP="009F641A">
      <w:pPr>
        <w:spacing w:after="0" w:line="360" w:lineRule="auto"/>
        <w:rPr>
          <w:rFonts w:ascii="Times New Roman" w:hAnsi="Times New Roman" w:cs="Times New Roman"/>
          <w:sz w:val="24"/>
          <w:szCs w:val="24"/>
          <w:lang w:val="en-US"/>
        </w:rPr>
      </w:pPr>
      <w:r w:rsidRPr="00B5228E">
        <w:rPr>
          <w:rFonts w:ascii="Times New Roman" w:hAnsi="Times New Roman" w:cs="Times New Roman"/>
          <w:b/>
          <w:sz w:val="24"/>
          <w:szCs w:val="24"/>
          <w:lang w:val="en-US"/>
        </w:rPr>
        <w:t>Title of the manuscript</w:t>
      </w:r>
      <w:r w:rsidRPr="009F641A">
        <w:rPr>
          <w:rFonts w:ascii="Times New Roman" w:hAnsi="Times New Roman" w:cs="Times New Roman"/>
          <w:sz w:val="24"/>
          <w:szCs w:val="24"/>
          <w:lang w:val="en-US"/>
        </w:rPr>
        <w:t xml:space="preserve">: </w:t>
      </w:r>
      <w:r w:rsidR="009F641A">
        <w:rPr>
          <w:rFonts w:ascii="Times New Roman" w:hAnsi="Times New Roman" w:cs="Times New Roman"/>
          <w:sz w:val="24"/>
          <w:szCs w:val="24"/>
          <w:lang w:val="en-US"/>
        </w:rPr>
        <w:t>______________________________________________________________</w:t>
      </w:r>
    </w:p>
    <w:p w:rsidR="00FC3E19" w:rsidRPr="009F641A" w:rsidRDefault="00FC3E19" w:rsidP="009F641A">
      <w:pPr>
        <w:spacing w:after="0" w:line="360" w:lineRule="auto"/>
        <w:rPr>
          <w:rFonts w:ascii="Times New Roman" w:hAnsi="Times New Roman" w:cs="Times New Roman"/>
          <w:sz w:val="24"/>
          <w:szCs w:val="24"/>
          <w:lang w:val="en-US"/>
        </w:rPr>
      </w:pPr>
      <w:r w:rsidRPr="00B5228E">
        <w:rPr>
          <w:rFonts w:ascii="Times New Roman" w:hAnsi="Times New Roman" w:cs="Times New Roman"/>
          <w:b/>
          <w:sz w:val="24"/>
          <w:szCs w:val="24"/>
          <w:lang w:val="en-US"/>
        </w:rPr>
        <w:t>Peer review (arbitration) modality chosen</w:t>
      </w:r>
      <w:r w:rsidRPr="009F641A">
        <w:rPr>
          <w:rFonts w:ascii="Times New Roman" w:hAnsi="Times New Roman" w:cs="Times New Roman"/>
          <w:sz w:val="24"/>
          <w:szCs w:val="24"/>
          <w:lang w:val="en-US"/>
        </w:rPr>
        <w:t>. Double-blind: ___ Open: ___</w:t>
      </w:r>
    </w:p>
    <w:p w:rsidR="001F0BE8" w:rsidRPr="009F641A" w:rsidRDefault="001F0BE8" w:rsidP="009F641A">
      <w:pPr>
        <w:spacing w:after="0" w:line="360" w:lineRule="auto"/>
        <w:rPr>
          <w:rFonts w:ascii="Times New Roman" w:hAnsi="Times New Roman" w:cs="Times New Roman"/>
          <w:sz w:val="24"/>
          <w:szCs w:val="24"/>
          <w:lang w:val="en-US"/>
        </w:rPr>
      </w:pPr>
      <w:r w:rsidRPr="00B5228E">
        <w:rPr>
          <w:rFonts w:ascii="Times New Roman" w:hAnsi="Times New Roman" w:cs="Times New Roman"/>
          <w:b/>
          <w:sz w:val="24"/>
          <w:szCs w:val="24"/>
          <w:lang w:val="en-US"/>
        </w:rPr>
        <w:t>I declare that</w:t>
      </w:r>
      <w:r w:rsidRPr="009F641A">
        <w:rPr>
          <w:rFonts w:ascii="Times New Roman" w:hAnsi="Times New Roman" w:cs="Times New Roman"/>
          <w:sz w:val="24"/>
          <w:szCs w:val="24"/>
          <w:lang w:val="en-US"/>
        </w:rPr>
        <w:t>:</w:t>
      </w:r>
    </w:p>
    <w:p w:rsidR="001F0BE8" w:rsidRPr="009F641A" w:rsidRDefault="001F0BE8" w:rsidP="005167BE">
      <w:pPr>
        <w:spacing w:after="0" w:line="360" w:lineRule="auto"/>
        <w:ind w:left="567"/>
        <w:rPr>
          <w:rFonts w:ascii="Times New Roman" w:hAnsi="Times New Roman" w:cs="Times New Roman"/>
          <w:sz w:val="24"/>
          <w:szCs w:val="24"/>
          <w:lang w:val="en-US"/>
        </w:rPr>
      </w:pPr>
      <w:r w:rsidRPr="009F641A">
        <w:rPr>
          <w:rFonts w:ascii="Times New Roman" w:hAnsi="Times New Roman" w:cs="Times New Roman"/>
          <w:sz w:val="24"/>
          <w:szCs w:val="24"/>
          <w:lang w:val="en-US"/>
        </w:rPr>
        <w:t>• The work has not been previously published or simultaneously submitted to another journal.</w:t>
      </w:r>
    </w:p>
    <w:p w:rsidR="001F0BE8" w:rsidRPr="009F641A" w:rsidRDefault="001F0BE8" w:rsidP="005167BE">
      <w:pPr>
        <w:spacing w:after="0" w:line="360" w:lineRule="auto"/>
        <w:ind w:left="567"/>
        <w:rPr>
          <w:rFonts w:ascii="Times New Roman" w:hAnsi="Times New Roman" w:cs="Times New Roman"/>
          <w:sz w:val="24"/>
          <w:szCs w:val="24"/>
          <w:lang w:val="en-US"/>
        </w:rPr>
      </w:pPr>
      <w:r w:rsidRPr="009F641A">
        <w:rPr>
          <w:rFonts w:ascii="Times New Roman" w:hAnsi="Times New Roman" w:cs="Times New Roman"/>
          <w:sz w:val="24"/>
          <w:szCs w:val="24"/>
          <w:lang w:val="en-US"/>
        </w:rPr>
        <w:t>• Ethical considerations in scientific research have been met.</w:t>
      </w:r>
    </w:p>
    <w:p w:rsidR="00340182" w:rsidRPr="009F641A" w:rsidRDefault="00340182" w:rsidP="005167BE">
      <w:pPr>
        <w:spacing w:after="0" w:line="360" w:lineRule="auto"/>
        <w:ind w:left="567"/>
        <w:rPr>
          <w:rFonts w:ascii="Times New Roman" w:hAnsi="Times New Roman" w:cs="Times New Roman"/>
          <w:sz w:val="24"/>
          <w:szCs w:val="24"/>
          <w:lang w:val="en-US"/>
        </w:rPr>
      </w:pPr>
      <w:r w:rsidRPr="009F641A">
        <w:rPr>
          <w:rFonts w:ascii="Times New Roman" w:hAnsi="Times New Roman" w:cs="Times New Roman"/>
          <w:sz w:val="24"/>
          <w:szCs w:val="24"/>
          <w:lang w:val="en-US"/>
        </w:rPr>
        <w:t>• All authors participated intellectually in its development, accepted the consecutive order of contributions, approved it before submission, and, if the work is published, agreed to be directly responsible for its content and to assign their rights to the journal.</w:t>
      </w:r>
    </w:p>
    <w:p w:rsidR="00340182" w:rsidRPr="009F641A" w:rsidRDefault="00340182" w:rsidP="005167BE">
      <w:pPr>
        <w:spacing w:after="0" w:line="360" w:lineRule="auto"/>
        <w:ind w:left="567"/>
        <w:rPr>
          <w:rFonts w:ascii="Times New Roman" w:hAnsi="Times New Roman" w:cs="Times New Roman"/>
          <w:sz w:val="24"/>
          <w:szCs w:val="24"/>
          <w:lang w:val="en-US"/>
        </w:rPr>
      </w:pPr>
      <w:r w:rsidRPr="009F641A">
        <w:rPr>
          <w:rFonts w:ascii="Times New Roman" w:hAnsi="Times New Roman" w:cs="Times New Roman"/>
          <w:sz w:val="24"/>
          <w:szCs w:val="24"/>
          <w:lang w:val="en-US"/>
        </w:rPr>
        <w:t>• There are no conflicts of interest: ___ if any (</w:t>
      </w:r>
      <w:r w:rsidR="00B5228E" w:rsidRPr="000F6F17">
        <w:rPr>
          <w:rFonts w:ascii="Times New Roman" w:eastAsia="Times New Roman" w:hAnsi="Times New Roman"/>
          <w:sz w:val="24"/>
          <w:szCs w:val="24"/>
          <w:lang w:val="en-US" w:eastAsia="es-ES"/>
        </w:rPr>
        <w:t>give the description</w:t>
      </w:r>
      <w:r w:rsidR="005167BE">
        <w:rPr>
          <w:rFonts w:ascii="Times New Roman" w:hAnsi="Times New Roman" w:cs="Times New Roman"/>
          <w:sz w:val="24"/>
          <w:szCs w:val="24"/>
          <w:lang w:val="en-US"/>
        </w:rPr>
        <w:t>) _______________________</w:t>
      </w:r>
    </w:p>
    <w:p w:rsidR="00FE4657" w:rsidRDefault="00340182" w:rsidP="00FE4657">
      <w:pPr>
        <w:spacing w:after="0" w:line="360" w:lineRule="auto"/>
        <w:rPr>
          <w:rFonts w:ascii="Times New Roman" w:hAnsi="Times New Roman" w:cs="Times New Roman"/>
          <w:sz w:val="24"/>
          <w:szCs w:val="24"/>
          <w:lang w:val="en-US"/>
        </w:rPr>
      </w:pPr>
      <w:r w:rsidRPr="009F641A">
        <w:rPr>
          <w:rFonts w:ascii="Times New Roman" w:hAnsi="Times New Roman" w:cs="Times New Roman"/>
          <w:sz w:val="24"/>
          <w:szCs w:val="24"/>
          <w:lang w:val="en-US"/>
        </w:rPr>
        <w:t>Below are the codes detailing the roles of each author in the agreed-upon order. The definition of each of the taxonomy's 14 types is detailed on the second page</w:t>
      </w:r>
      <w:r w:rsidR="00FE4657">
        <w:rPr>
          <w:rFonts w:ascii="Times New Roman" w:hAnsi="Times New Roman" w:cs="Times New Roman"/>
          <w:sz w:val="24"/>
          <w:szCs w:val="24"/>
          <w:lang w:val="en-US"/>
        </w:rPr>
        <w:t>.</w:t>
      </w:r>
    </w:p>
    <w:tbl>
      <w:tblPr>
        <w:tblStyle w:val="Tablaconcuadrcula"/>
        <w:tblW w:w="763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3524"/>
      </w:tblGrid>
      <w:tr w:rsidR="00FE4657" w:rsidTr="00956F27">
        <w:tc>
          <w:tcPr>
            <w:tcW w:w="4110" w:type="dxa"/>
          </w:tcPr>
          <w:p w:rsidR="00FE4657" w:rsidRPr="00FE4657" w:rsidRDefault="00FE4657" w:rsidP="00FE4657">
            <w:pPr>
              <w:rPr>
                <w:rFonts w:ascii="Times New Roman" w:eastAsia="Times New Roman" w:hAnsi="Times New Roman"/>
                <w:sz w:val="24"/>
                <w:szCs w:val="24"/>
                <w:lang w:val="en-US" w:eastAsia="es-ES"/>
              </w:rPr>
            </w:pPr>
            <w:r w:rsidRPr="000F6F17">
              <w:rPr>
                <w:rFonts w:ascii="Times New Roman" w:eastAsia="Times New Roman" w:hAnsi="Times New Roman"/>
                <w:sz w:val="24"/>
                <w:szCs w:val="24"/>
                <w:lang w:val="en-US" w:eastAsia="es-ES"/>
              </w:rPr>
              <w:t>1. Conceptualization</w:t>
            </w:r>
          </w:p>
        </w:tc>
        <w:tc>
          <w:tcPr>
            <w:tcW w:w="3524" w:type="dxa"/>
          </w:tcPr>
          <w:p w:rsidR="00FE4657" w:rsidRPr="00FE4657" w:rsidRDefault="00FE4657" w:rsidP="00FE465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8. Resources</w:t>
            </w:r>
          </w:p>
        </w:tc>
      </w:tr>
      <w:tr w:rsidR="00FE4657" w:rsidTr="00956F27">
        <w:tc>
          <w:tcPr>
            <w:tcW w:w="4110" w:type="dxa"/>
          </w:tcPr>
          <w:p w:rsidR="00FE4657" w:rsidRPr="00FE4657" w:rsidRDefault="00FE4657" w:rsidP="00956F27">
            <w:pPr>
              <w:ind w:left="31" w:hanging="31"/>
              <w:rPr>
                <w:rFonts w:ascii="Times New Roman" w:eastAsia="Times New Roman" w:hAnsi="Times New Roman"/>
                <w:sz w:val="24"/>
                <w:szCs w:val="24"/>
                <w:lang w:val="en-US" w:eastAsia="es-ES"/>
              </w:rPr>
            </w:pPr>
            <w:r w:rsidRPr="000F6F17">
              <w:rPr>
                <w:rFonts w:ascii="Times New Roman" w:eastAsia="Times New Roman" w:hAnsi="Times New Roman"/>
                <w:sz w:val="24"/>
                <w:szCs w:val="24"/>
                <w:lang w:val="en-US" w:eastAsia="es-ES"/>
              </w:rPr>
              <w:t>2. Data curation</w:t>
            </w:r>
          </w:p>
        </w:tc>
        <w:tc>
          <w:tcPr>
            <w:tcW w:w="3524" w:type="dxa"/>
          </w:tcPr>
          <w:p w:rsidR="00FE4657" w:rsidRPr="00956F27" w:rsidRDefault="00956F27" w:rsidP="00956F2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9.Software</w:t>
            </w:r>
          </w:p>
        </w:tc>
      </w:tr>
      <w:tr w:rsidR="00FE4657" w:rsidTr="00956F27">
        <w:tc>
          <w:tcPr>
            <w:tcW w:w="4110" w:type="dxa"/>
          </w:tcPr>
          <w:p w:rsidR="00FE4657" w:rsidRPr="00FE4657" w:rsidRDefault="00FE4657" w:rsidP="00FE465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3. Formal analysis</w:t>
            </w:r>
          </w:p>
        </w:tc>
        <w:tc>
          <w:tcPr>
            <w:tcW w:w="3524" w:type="dxa"/>
          </w:tcPr>
          <w:p w:rsidR="00FE4657" w:rsidRPr="00956F27" w:rsidRDefault="00956F27" w:rsidP="00956F2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10. Supervision</w:t>
            </w:r>
          </w:p>
        </w:tc>
      </w:tr>
      <w:tr w:rsidR="00FE4657" w:rsidTr="00956F27">
        <w:tc>
          <w:tcPr>
            <w:tcW w:w="4110" w:type="dxa"/>
          </w:tcPr>
          <w:p w:rsidR="00FE4657" w:rsidRPr="00FE4657" w:rsidRDefault="00FE4657" w:rsidP="00FE465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4. Acquisition of funds</w:t>
            </w:r>
          </w:p>
        </w:tc>
        <w:tc>
          <w:tcPr>
            <w:tcW w:w="3524" w:type="dxa"/>
          </w:tcPr>
          <w:p w:rsidR="00FE4657" w:rsidRPr="00956F27" w:rsidRDefault="00956F27" w:rsidP="00956F2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11. Validation</w:t>
            </w:r>
          </w:p>
        </w:tc>
      </w:tr>
      <w:tr w:rsidR="00FE4657" w:rsidTr="00956F27">
        <w:tc>
          <w:tcPr>
            <w:tcW w:w="4110" w:type="dxa"/>
          </w:tcPr>
          <w:p w:rsidR="00FE4657" w:rsidRPr="00FE4657" w:rsidRDefault="00FE4657" w:rsidP="00FE465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5. Research</w:t>
            </w:r>
          </w:p>
        </w:tc>
        <w:tc>
          <w:tcPr>
            <w:tcW w:w="3524" w:type="dxa"/>
          </w:tcPr>
          <w:p w:rsidR="00FE4657" w:rsidRPr="00956F27" w:rsidRDefault="00956F27" w:rsidP="00956F2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12. Visualization</w:t>
            </w:r>
          </w:p>
        </w:tc>
      </w:tr>
      <w:tr w:rsidR="00FE4657" w:rsidTr="00956F27">
        <w:tc>
          <w:tcPr>
            <w:tcW w:w="4110" w:type="dxa"/>
          </w:tcPr>
          <w:p w:rsidR="00FE4657" w:rsidRPr="00FE4657" w:rsidRDefault="00FE4657" w:rsidP="00FE465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6. Methodology</w:t>
            </w:r>
          </w:p>
        </w:tc>
        <w:tc>
          <w:tcPr>
            <w:tcW w:w="3524" w:type="dxa"/>
          </w:tcPr>
          <w:p w:rsidR="00FE4657" w:rsidRPr="00956F27" w:rsidRDefault="00956F27" w:rsidP="00956F2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13. Writing (original draft)</w:t>
            </w:r>
          </w:p>
        </w:tc>
      </w:tr>
      <w:tr w:rsidR="00FE4657" w:rsidTr="00956F27">
        <w:tc>
          <w:tcPr>
            <w:tcW w:w="4110" w:type="dxa"/>
          </w:tcPr>
          <w:p w:rsidR="00FE4657" w:rsidRPr="00FE4657" w:rsidRDefault="00FE4657" w:rsidP="00FE4657">
            <w:pPr>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7. Project administration</w:t>
            </w:r>
          </w:p>
        </w:tc>
        <w:tc>
          <w:tcPr>
            <w:tcW w:w="3524" w:type="dxa"/>
          </w:tcPr>
          <w:p w:rsidR="00FE4657" w:rsidRPr="00956F27" w:rsidRDefault="00956F27" w:rsidP="00956F27">
            <w:pPr>
              <w:rPr>
                <w:rFonts w:ascii="Times New Roman" w:eastAsia="Times New Roman" w:hAnsi="Times New Roman"/>
                <w:sz w:val="24"/>
                <w:szCs w:val="24"/>
                <w:lang w:val="en-US" w:eastAsia="es-ES"/>
              </w:rPr>
            </w:pPr>
            <w:r w:rsidRPr="000F6F17">
              <w:rPr>
                <w:rFonts w:ascii="Times New Roman" w:eastAsia="Times New Roman" w:hAnsi="Times New Roman"/>
                <w:sz w:val="24"/>
                <w:szCs w:val="24"/>
                <w:lang w:val="en-US" w:eastAsia="es-ES"/>
              </w:rPr>
              <w:t>14. Writing (review and editing)</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1498"/>
        <w:gridCol w:w="1896"/>
      </w:tblGrid>
      <w:tr w:rsidR="0032623A" w:rsidRPr="009F641A" w:rsidTr="00FE4657">
        <w:trPr>
          <w:jc w:val="center"/>
        </w:trPr>
        <w:tc>
          <w:tcPr>
            <w:tcW w:w="5100" w:type="dxa"/>
            <w:shd w:val="clear" w:color="auto" w:fill="FFFFFF"/>
            <w:vAlign w:val="center"/>
          </w:tcPr>
          <w:p w:rsidR="0032623A" w:rsidRPr="009F641A" w:rsidRDefault="0032623A" w:rsidP="00956F27">
            <w:pPr>
              <w:spacing w:after="0" w:line="240" w:lineRule="auto"/>
              <w:rPr>
                <w:rFonts w:ascii="Times New Roman" w:eastAsia="Times New Roman" w:hAnsi="Times New Roman" w:cs="Times New Roman"/>
                <w:b/>
                <w:bCs/>
                <w:sz w:val="24"/>
                <w:szCs w:val="24"/>
                <w:lang w:val="en-US" w:eastAsia="es-ES_tradnl"/>
              </w:rPr>
            </w:pPr>
            <w:r w:rsidRPr="009F641A">
              <w:rPr>
                <w:rFonts w:ascii="Times New Roman" w:eastAsia="Times New Roman" w:hAnsi="Times New Roman" w:cs="Times New Roman"/>
                <w:b/>
                <w:sz w:val="24"/>
                <w:szCs w:val="24"/>
                <w:lang w:val="en-US" w:eastAsia="es-ES_tradnl"/>
              </w:rPr>
              <w:t>Name of each author in agreed order</w:t>
            </w:r>
          </w:p>
        </w:tc>
        <w:tc>
          <w:tcPr>
            <w:tcW w:w="1498" w:type="dxa"/>
            <w:shd w:val="clear" w:color="auto" w:fill="FFFFFF"/>
            <w:vAlign w:val="center"/>
          </w:tcPr>
          <w:p w:rsidR="0032623A" w:rsidRPr="009F641A" w:rsidRDefault="0032623A" w:rsidP="00956F27">
            <w:pPr>
              <w:spacing w:after="0" w:line="240" w:lineRule="auto"/>
              <w:jc w:val="center"/>
              <w:rPr>
                <w:rFonts w:ascii="Times New Roman" w:eastAsia="Times New Roman" w:hAnsi="Times New Roman" w:cs="Times New Roman"/>
                <w:b/>
                <w:bCs/>
                <w:sz w:val="24"/>
                <w:szCs w:val="24"/>
                <w:lang w:val="es-ES_tradnl" w:eastAsia="es-ES_tradnl"/>
              </w:rPr>
            </w:pPr>
            <w:proofErr w:type="spellStart"/>
            <w:r w:rsidRPr="009F641A">
              <w:rPr>
                <w:rFonts w:ascii="Times New Roman" w:eastAsia="Times New Roman" w:hAnsi="Times New Roman" w:cs="Times New Roman"/>
                <w:b/>
                <w:sz w:val="24"/>
                <w:szCs w:val="24"/>
                <w:lang w:val="es-ES_tradnl" w:eastAsia="es-ES_tradnl"/>
              </w:rPr>
              <w:t>Signature</w:t>
            </w:r>
            <w:proofErr w:type="spellEnd"/>
          </w:p>
        </w:tc>
        <w:tc>
          <w:tcPr>
            <w:tcW w:w="1896" w:type="dxa"/>
            <w:shd w:val="clear" w:color="auto" w:fill="FFFFFF"/>
            <w:vAlign w:val="center"/>
          </w:tcPr>
          <w:p w:rsidR="0032623A" w:rsidRPr="009F641A" w:rsidRDefault="00C12C99" w:rsidP="00956F27">
            <w:pPr>
              <w:spacing w:after="0" w:line="240" w:lineRule="auto"/>
              <w:jc w:val="center"/>
              <w:rPr>
                <w:rFonts w:ascii="Times New Roman" w:eastAsia="Times New Roman" w:hAnsi="Times New Roman" w:cs="Times New Roman"/>
                <w:b/>
                <w:bCs/>
                <w:sz w:val="24"/>
                <w:szCs w:val="24"/>
                <w:lang w:val="es-ES_tradnl" w:eastAsia="es-ES_tradnl"/>
              </w:rPr>
            </w:pPr>
            <w:proofErr w:type="spellStart"/>
            <w:r w:rsidRPr="009F641A">
              <w:rPr>
                <w:rFonts w:ascii="Times New Roman" w:eastAsia="Times New Roman" w:hAnsi="Times New Roman" w:cs="Times New Roman"/>
                <w:b/>
                <w:sz w:val="24"/>
                <w:szCs w:val="24"/>
                <w:lang w:val="es-ES_tradnl" w:eastAsia="es-ES_tradnl"/>
              </w:rPr>
              <w:t>Participation</w:t>
            </w:r>
            <w:proofErr w:type="spellEnd"/>
            <w:r w:rsidRPr="009F641A">
              <w:rPr>
                <w:rFonts w:ascii="Times New Roman" w:eastAsia="Times New Roman" w:hAnsi="Times New Roman" w:cs="Times New Roman"/>
                <w:b/>
                <w:sz w:val="24"/>
                <w:szCs w:val="24"/>
                <w:lang w:val="es-ES_tradnl" w:eastAsia="es-ES_tradnl"/>
              </w:rPr>
              <w:t xml:space="preserve"> role </w:t>
            </w:r>
            <w:proofErr w:type="spellStart"/>
            <w:r w:rsidRPr="009F641A">
              <w:rPr>
                <w:rFonts w:ascii="Times New Roman" w:eastAsia="Times New Roman" w:hAnsi="Times New Roman" w:cs="Times New Roman"/>
                <w:b/>
                <w:sz w:val="24"/>
                <w:szCs w:val="24"/>
                <w:lang w:val="es-ES_tradnl" w:eastAsia="es-ES_tradnl"/>
              </w:rPr>
              <w:t>code</w:t>
            </w:r>
            <w:proofErr w:type="spellEnd"/>
            <w:r w:rsidRPr="009F641A">
              <w:rPr>
                <w:rFonts w:ascii="Times New Roman" w:eastAsia="Times New Roman" w:hAnsi="Times New Roman" w:cs="Times New Roman"/>
                <w:b/>
                <w:sz w:val="24"/>
                <w:szCs w:val="24"/>
                <w:lang w:val="es-ES_tradnl" w:eastAsia="es-ES_tradnl"/>
              </w:rPr>
              <w:t>(s)</w:t>
            </w:r>
          </w:p>
        </w:tc>
      </w:tr>
      <w:tr w:rsidR="0032623A" w:rsidRPr="009F641A" w:rsidTr="00FE4657">
        <w:trPr>
          <w:jc w:val="center"/>
        </w:trPr>
        <w:tc>
          <w:tcPr>
            <w:tcW w:w="5100"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498"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896"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r>
      <w:tr w:rsidR="0032623A" w:rsidRPr="009F641A" w:rsidTr="00FE4657">
        <w:trPr>
          <w:jc w:val="center"/>
        </w:trPr>
        <w:tc>
          <w:tcPr>
            <w:tcW w:w="5100"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498"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896"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r>
      <w:tr w:rsidR="0032623A" w:rsidRPr="009F641A" w:rsidTr="00FE4657">
        <w:trPr>
          <w:jc w:val="center"/>
        </w:trPr>
        <w:tc>
          <w:tcPr>
            <w:tcW w:w="5100"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498"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896"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r>
      <w:tr w:rsidR="0032623A" w:rsidRPr="009F641A" w:rsidTr="00FE4657">
        <w:trPr>
          <w:jc w:val="center"/>
        </w:trPr>
        <w:tc>
          <w:tcPr>
            <w:tcW w:w="5100"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498"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896"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r>
      <w:tr w:rsidR="0032623A" w:rsidRPr="009F641A" w:rsidTr="00FE4657">
        <w:trPr>
          <w:jc w:val="center"/>
        </w:trPr>
        <w:tc>
          <w:tcPr>
            <w:tcW w:w="5100"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498"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896"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r>
      <w:tr w:rsidR="0032623A" w:rsidRPr="009F641A" w:rsidTr="00FE4657">
        <w:trPr>
          <w:jc w:val="center"/>
        </w:trPr>
        <w:tc>
          <w:tcPr>
            <w:tcW w:w="5100"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498"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c>
          <w:tcPr>
            <w:tcW w:w="1896" w:type="dxa"/>
            <w:shd w:val="clear" w:color="auto" w:fill="auto"/>
          </w:tcPr>
          <w:p w:rsidR="0032623A" w:rsidRPr="009F641A" w:rsidRDefault="0032623A" w:rsidP="00956F27">
            <w:pPr>
              <w:spacing w:after="0" w:line="240" w:lineRule="auto"/>
              <w:jc w:val="both"/>
              <w:rPr>
                <w:rFonts w:ascii="Times New Roman" w:eastAsia="Times New Roman" w:hAnsi="Times New Roman" w:cs="Times New Roman"/>
                <w:b/>
                <w:bCs/>
                <w:sz w:val="24"/>
                <w:szCs w:val="24"/>
                <w:lang w:val="es-ES_tradnl" w:eastAsia="es-ES_tradnl"/>
              </w:rPr>
            </w:pPr>
          </w:p>
        </w:tc>
      </w:tr>
    </w:tbl>
    <w:p w:rsidR="00956F27" w:rsidRDefault="00956F27" w:rsidP="009F641A">
      <w:pPr>
        <w:spacing w:after="0" w:line="360" w:lineRule="auto"/>
        <w:rPr>
          <w:rFonts w:ascii="Times New Roman" w:eastAsia="Calibri" w:hAnsi="Times New Roman" w:cs="Times New Roman"/>
          <w:color w:val="000000"/>
          <w:sz w:val="24"/>
          <w:szCs w:val="24"/>
          <w:lang w:val="en-US"/>
        </w:rPr>
      </w:pPr>
    </w:p>
    <w:p w:rsidR="00FE4657" w:rsidRDefault="00B5228E" w:rsidP="009F641A">
      <w:pPr>
        <w:spacing w:after="0" w:line="360" w:lineRule="auto"/>
        <w:rPr>
          <w:rFonts w:ascii="Times New Roman" w:eastAsia="Calibri" w:hAnsi="Times New Roman" w:cs="Times New Roman"/>
          <w:color w:val="000000"/>
          <w:sz w:val="24"/>
          <w:szCs w:val="24"/>
          <w:lang w:val="en-US"/>
        </w:rPr>
      </w:pPr>
      <w:r w:rsidRPr="00B5228E">
        <w:rPr>
          <w:rFonts w:ascii="Times New Roman" w:eastAsia="Calibri" w:hAnsi="Times New Roman" w:cs="Times New Roman"/>
          <w:color w:val="000000"/>
          <w:sz w:val="24"/>
          <w:szCs w:val="24"/>
          <w:lang w:val="en-US"/>
        </w:rPr>
        <w:t>Signature of the author, representative or contact person</w:t>
      </w:r>
      <w:r w:rsidR="00C12C99" w:rsidRPr="00B5228E">
        <w:rPr>
          <w:rFonts w:ascii="Times New Roman" w:eastAsia="Calibri" w:hAnsi="Times New Roman" w:cs="Times New Roman"/>
          <w:color w:val="000000"/>
          <w:sz w:val="24"/>
          <w:szCs w:val="24"/>
          <w:lang w:val="en-US"/>
        </w:rPr>
        <w:t xml:space="preserve">: </w:t>
      </w:r>
      <w:r w:rsidR="00FE4657">
        <w:rPr>
          <w:rFonts w:ascii="Times New Roman" w:eastAsia="Calibri" w:hAnsi="Times New Roman" w:cs="Times New Roman"/>
          <w:color w:val="000000"/>
          <w:sz w:val="24"/>
          <w:szCs w:val="24"/>
          <w:lang w:val="en-US"/>
        </w:rPr>
        <w:br w:type="page"/>
      </w:r>
    </w:p>
    <w:p w:rsidR="00973CDC" w:rsidRPr="009F641A" w:rsidRDefault="0023201A" w:rsidP="009F641A">
      <w:pPr>
        <w:spacing w:after="0" w:line="360" w:lineRule="auto"/>
        <w:jc w:val="center"/>
        <w:rPr>
          <w:rFonts w:ascii="Times New Roman" w:eastAsia="Calibri" w:hAnsi="Times New Roman" w:cs="Times New Roman"/>
          <w:b/>
          <w:color w:val="000000"/>
          <w:sz w:val="24"/>
          <w:szCs w:val="24"/>
          <w:lang w:val="en-US"/>
        </w:rPr>
      </w:pPr>
      <w:r w:rsidRPr="009F641A">
        <w:rPr>
          <w:rFonts w:ascii="Times New Roman" w:eastAsia="Calibri" w:hAnsi="Times New Roman" w:cs="Times New Roman"/>
          <w:b/>
          <w:color w:val="000000"/>
          <w:sz w:val="24"/>
          <w:szCs w:val="24"/>
          <w:lang w:val="en-US"/>
        </w:rPr>
        <w:lastRenderedPageBreak/>
        <w:t>Taxonomy of Contributor Roles</w:t>
      </w:r>
    </w:p>
    <w:p w:rsidR="0023201A" w:rsidRPr="009F641A" w:rsidRDefault="0023201A" w:rsidP="009F641A">
      <w:pPr>
        <w:spacing w:after="0" w:line="360" w:lineRule="auto"/>
        <w:jc w:val="center"/>
        <w:rPr>
          <w:rFonts w:ascii="Times New Roman" w:eastAsia="Calibri" w:hAnsi="Times New Roman" w:cs="Times New Roman"/>
          <w:color w:val="000000"/>
          <w:sz w:val="24"/>
          <w:szCs w:val="24"/>
          <w:lang w:val="en-US"/>
        </w:rPr>
      </w:pPr>
      <w:r w:rsidRPr="009F641A">
        <w:rPr>
          <w:rFonts w:ascii="Times New Roman" w:eastAsia="Calibri" w:hAnsi="Times New Roman" w:cs="Times New Roman"/>
          <w:color w:val="000000"/>
          <w:sz w:val="24"/>
          <w:szCs w:val="24"/>
          <w:lang w:val="en-US"/>
        </w:rPr>
        <w:t>(</w:t>
      </w:r>
      <w:hyperlink r:id="rId6" w:history="1">
        <w:r w:rsidR="00B5228E" w:rsidRPr="00466023">
          <w:rPr>
            <w:rStyle w:val="Hipervnculo"/>
            <w:rFonts w:ascii="Times New Roman" w:hAnsi="Times New Roman" w:cs="Times New Roman"/>
            <w:sz w:val="24"/>
            <w:szCs w:val="24"/>
            <w:lang w:val="en-US"/>
          </w:rPr>
          <w:t>https://groups.niso.org/higherlogic/ws/public/download/31067/CRediT_Taxonomy_Terms_and_Definitions_list</w:t>
        </w:r>
      </w:hyperlink>
      <w:r w:rsidR="00B5228E">
        <w:rPr>
          <w:rFonts w:ascii="Times New Roman" w:hAnsi="Times New Roman" w:cs="Times New Roman"/>
          <w:sz w:val="24"/>
          <w:szCs w:val="24"/>
          <w:lang w:val="en-US"/>
        </w:rPr>
        <w:t xml:space="preserve"> </w:t>
      </w:r>
      <w:r w:rsidRPr="009F641A">
        <w:rPr>
          <w:rFonts w:ascii="Times New Roman" w:eastAsia="Calibri" w:hAnsi="Times New Roman" w:cs="Times New Roman"/>
          <w:color w:val="000000"/>
          <w:sz w:val="24"/>
          <w:szCs w:val="24"/>
          <w:lang w:val="en-US"/>
        </w:rPr>
        <w:t>)</w:t>
      </w:r>
    </w:p>
    <w:p w:rsidR="00115F7C" w:rsidRPr="009F641A" w:rsidRDefault="0023201A" w:rsidP="00956F27">
      <w:pPr>
        <w:spacing w:after="0" w:line="360" w:lineRule="auto"/>
        <w:jc w:val="both"/>
        <w:rPr>
          <w:rFonts w:ascii="Times New Roman" w:eastAsia="Calibri" w:hAnsi="Times New Roman" w:cs="Times New Roman"/>
          <w:i/>
          <w:color w:val="000000"/>
          <w:sz w:val="24"/>
          <w:szCs w:val="24"/>
          <w:lang w:val="en-US"/>
        </w:rPr>
      </w:pPr>
      <w:r w:rsidRPr="009F641A">
        <w:rPr>
          <w:rFonts w:ascii="Times New Roman" w:eastAsia="Calibri" w:hAnsi="Times New Roman" w:cs="Times New Roman"/>
          <w:i/>
          <w:color w:val="000000"/>
          <w:sz w:val="24"/>
          <w:szCs w:val="24"/>
          <w:lang w:val="en-US"/>
        </w:rPr>
        <w:t>(This second page should not be sent with the declaration of authorship)</w:t>
      </w:r>
    </w:p>
    <w:p w:rsidR="00115F7C" w:rsidRPr="009F641A" w:rsidRDefault="00115F7C"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The use of this taxonomy provides greater transparency in the collaboration between research authors and clarifies each author's contribution to the publication. This taxonomy distributes the participation roles into 14 typologies through which an author can be recognized in the publication. Specifically, each role is defined as follows:</w:t>
      </w:r>
    </w:p>
    <w:p w:rsidR="003A1396" w:rsidRPr="009F641A" w:rsidRDefault="003A1396"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1) Conceptualization – Ideas; formulation or evolution of overall research objectives and goals.</w:t>
      </w:r>
    </w:p>
    <w:p w:rsidR="003A1396" w:rsidRPr="009F641A" w:rsidRDefault="003A1396"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2) Data Curation – Management activities to annotate (produce metadata), cleanse data, and maintain research data (including software code, when necessary to interpret the data itself) for initial use and subsequent reuse.</w:t>
      </w:r>
    </w:p>
    <w:p w:rsidR="003A1396" w:rsidRPr="009F641A" w:rsidRDefault="009D1D27"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3</w:t>
      </w:r>
      <w:r w:rsidR="003A1396" w:rsidRPr="009F641A">
        <w:rPr>
          <w:rFonts w:ascii="Times New Roman" w:eastAsia="Calibri" w:hAnsi="Times New Roman" w:cs="Times New Roman"/>
          <w:sz w:val="24"/>
          <w:szCs w:val="24"/>
          <w:lang w:val="en-US"/>
        </w:rPr>
        <w:t>) Formal Analysis – Application of statistical, mathematical, computational, or other formal techniques to analyze or synthesize study data.</w:t>
      </w:r>
    </w:p>
    <w:p w:rsidR="003A1396" w:rsidRPr="009F641A" w:rsidRDefault="009D1D27"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4</w:t>
      </w:r>
      <w:r w:rsidR="003A1396" w:rsidRPr="009F641A">
        <w:rPr>
          <w:rFonts w:ascii="Times New Roman" w:eastAsia="Calibri" w:hAnsi="Times New Roman" w:cs="Times New Roman"/>
          <w:sz w:val="24"/>
          <w:szCs w:val="24"/>
          <w:lang w:val="en-US"/>
        </w:rPr>
        <w:t>) Funding Acquisition – Acquisition of financial support for the project leading to this publication.</w:t>
      </w:r>
    </w:p>
    <w:p w:rsidR="00CA3C19" w:rsidRPr="009F641A" w:rsidRDefault="00CA3C19"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5) specifically experiments, or data/evidence collection.</w:t>
      </w:r>
    </w:p>
    <w:p w:rsidR="00CA3C19" w:rsidRPr="009F641A" w:rsidRDefault="00CA3C19"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6) Methodology – Development or design of the methodology; creation of models.</w:t>
      </w:r>
    </w:p>
    <w:p w:rsidR="009D1D27" w:rsidRPr="009F641A" w:rsidRDefault="00CA3C19"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7) Project administration – Responsibility for managing and coordinating the planning and execution of the research activity.</w:t>
      </w:r>
    </w:p>
    <w:p w:rsidR="00527D15" w:rsidRPr="009F641A" w:rsidRDefault="00527D15"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8) Resources – Provision of study materials, reagents, materials, patients, laboratory samples, animals, instrumentation, computing resources, or other analytical tools.</w:t>
      </w:r>
    </w:p>
    <w:p w:rsidR="00527D15" w:rsidRPr="009F641A" w:rsidRDefault="00527D15"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9) Software – Programming, software development; design of computer programs; implementation of computer code and supporting algorithms; testing of existing code components.</w:t>
      </w:r>
    </w:p>
    <w:p w:rsidR="00527D15" w:rsidRPr="009F641A" w:rsidRDefault="00527D15"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10) Supervision – Responsibility for oversight and leadership in the planning and execution of research activities, including mentoring outside the core team.</w:t>
      </w:r>
    </w:p>
    <w:p w:rsidR="00527D15" w:rsidRPr="009F641A" w:rsidRDefault="00527D15"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11) Validation – Verification, either as part of the activity or separately, of the overall replicability/reproduction of results/experiments and other research products.</w:t>
      </w:r>
    </w:p>
    <w:p w:rsidR="00415F80" w:rsidRPr="009F641A" w:rsidRDefault="00415F80"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12) Visualization – Preparation, creation, or presentation of the published work, specifically the visualization/presentation of data.</w:t>
      </w:r>
    </w:p>
    <w:p w:rsidR="00415F80" w:rsidRPr="009F641A" w:rsidRDefault="00415F80" w:rsidP="00956F27">
      <w:pPr>
        <w:spacing w:after="0" w:line="276" w:lineRule="auto"/>
        <w:jc w:val="both"/>
        <w:rPr>
          <w:rFonts w:ascii="Times New Roman" w:eastAsia="Calibri" w:hAnsi="Times New Roman" w:cs="Times New Roman"/>
          <w:sz w:val="24"/>
          <w:szCs w:val="24"/>
          <w:lang w:val="en-US"/>
        </w:rPr>
      </w:pPr>
      <w:r w:rsidRPr="009F641A">
        <w:rPr>
          <w:rFonts w:ascii="Times New Roman" w:eastAsia="Calibri" w:hAnsi="Times New Roman" w:cs="Times New Roman"/>
          <w:sz w:val="24"/>
          <w:szCs w:val="24"/>
          <w:lang w:val="en-US"/>
        </w:rPr>
        <w:t>13) Writing – original draft – Preparation, creation, or presentation of the published work, specifically the writing of the initial draft (including substantive translation).</w:t>
      </w:r>
    </w:p>
    <w:p w:rsidR="00CA7199" w:rsidRPr="009F641A" w:rsidRDefault="008057D1" w:rsidP="00956F27">
      <w:pPr>
        <w:spacing w:after="0" w:line="276" w:lineRule="auto"/>
        <w:jc w:val="both"/>
        <w:rPr>
          <w:rFonts w:ascii="Times New Roman" w:hAnsi="Times New Roman" w:cs="Times New Roman"/>
          <w:sz w:val="24"/>
          <w:szCs w:val="24"/>
          <w:lang w:val="en-US"/>
        </w:rPr>
      </w:pPr>
      <w:r w:rsidRPr="009F641A">
        <w:rPr>
          <w:rFonts w:ascii="Times New Roman" w:eastAsia="Calibri" w:hAnsi="Times New Roman" w:cs="Times New Roman"/>
          <w:sz w:val="24"/>
          <w:szCs w:val="24"/>
          <w:lang w:val="en-US"/>
        </w:rPr>
        <w:t>14) Writing – review and editing – Preparation, creation or presentation of the published work by the members of the original research group, specifically critical review, commentary or revision (including pre- or post-publication stages)</w:t>
      </w:r>
    </w:p>
    <w:p w:rsidR="00CA7199" w:rsidRPr="009F641A" w:rsidRDefault="00CA7199" w:rsidP="00956F27">
      <w:pPr>
        <w:spacing w:after="0" w:line="360" w:lineRule="auto"/>
        <w:jc w:val="both"/>
        <w:rPr>
          <w:rFonts w:ascii="Times New Roman" w:hAnsi="Times New Roman" w:cs="Times New Roman"/>
          <w:sz w:val="24"/>
          <w:szCs w:val="24"/>
          <w:lang w:val="en-US"/>
        </w:rPr>
      </w:pPr>
    </w:p>
    <w:p w:rsidR="00CA7199" w:rsidRPr="009F641A" w:rsidRDefault="00CA7199" w:rsidP="009F641A">
      <w:pPr>
        <w:spacing w:after="0" w:line="360" w:lineRule="auto"/>
        <w:rPr>
          <w:rFonts w:ascii="Times New Roman" w:hAnsi="Times New Roman" w:cs="Times New Roman"/>
          <w:sz w:val="24"/>
          <w:szCs w:val="24"/>
          <w:lang w:val="en-US"/>
        </w:rPr>
      </w:pPr>
    </w:p>
    <w:p w:rsidR="00A35E62" w:rsidRPr="009F641A" w:rsidRDefault="00A35E62" w:rsidP="009F641A">
      <w:pPr>
        <w:spacing w:after="0" w:line="360" w:lineRule="auto"/>
        <w:rPr>
          <w:rFonts w:ascii="Times New Roman" w:hAnsi="Times New Roman" w:cs="Times New Roman"/>
          <w:sz w:val="24"/>
          <w:szCs w:val="24"/>
          <w:lang w:val="en-US"/>
        </w:rPr>
      </w:pPr>
    </w:p>
    <w:sectPr w:rsidR="00A35E62" w:rsidRPr="009F641A" w:rsidSect="00FE4657">
      <w:headerReference w:type="default" r:id="rId7"/>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EC" w:rsidRDefault="007559EC" w:rsidP="00C12C99">
      <w:pPr>
        <w:spacing w:after="0" w:line="240" w:lineRule="auto"/>
      </w:pPr>
      <w:r>
        <w:separator/>
      </w:r>
    </w:p>
  </w:endnote>
  <w:endnote w:type="continuationSeparator" w:id="0">
    <w:p w:rsidR="007559EC" w:rsidRDefault="007559EC" w:rsidP="00C1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EC" w:rsidRDefault="007559EC" w:rsidP="00C12C99">
      <w:pPr>
        <w:spacing w:after="0" w:line="240" w:lineRule="auto"/>
      </w:pPr>
      <w:r>
        <w:separator/>
      </w:r>
    </w:p>
  </w:footnote>
  <w:footnote w:type="continuationSeparator" w:id="0">
    <w:p w:rsidR="007559EC" w:rsidRDefault="007559EC" w:rsidP="00C12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55" w:type="dxa"/>
      <w:jc w:val="center"/>
      <w:tblLayout w:type="fixed"/>
      <w:tblCellMar>
        <w:left w:w="0" w:type="dxa"/>
        <w:right w:w="0" w:type="dxa"/>
      </w:tblCellMar>
      <w:tblLook w:val="04A0" w:firstRow="1" w:lastRow="0" w:firstColumn="1" w:lastColumn="0" w:noHBand="0" w:noVBand="1"/>
    </w:tblPr>
    <w:tblGrid>
      <w:gridCol w:w="1139"/>
      <w:gridCol w:w="5050"/>
      <w:gridCol w:w="3366"/>
    </w:tblGrid>
    <w:tr w:rsidR="00B5228E" w:rsidRPr="00E237DA" w:rsidTr="00420D0E">
      <w:trPr>
        <w:trHeight w:val="459"/>
        <w:jc w:val="center"/>
      </w:trPr>
      <w:tc>
        <w:tcPr>
          <w:tcW w:w="1139" w:type="dxa"/>
          <w:vMerge w:val="restart"/>
          <w:shd w:val="clear" w:color="auto" w:fill="auto"/>
        </w:tcPr>
        <w:p w:rsidR="00B5228E" w:rsidRPr="00E237DA" w:rsidRDefault="00B5228E" w:rsidP="00E237DA">
          <w:pPr>
            <w:tabs>
              <w:tab w:val="center" w:pos="4252"/>
              <w:tab w:val="right" w:pos="8010"/>
              <w:tab w:val="right" w:pos="8504"/>
            </w:tabs>
            <w:spacing w:after="0" w:line="240" w:lineRule="auto"/>
            <w:rPr>
              <w:rFonts w:ascii="Times New Roman" w:hAnsi="Times New Roman"/>
              <w:b/>
              <w:sz w:val="20"/>
              <w:lang w:val="es-PR"/>
            </w:rPr>
          </w:pPr>
          <w:r w:rsidRPr="00E237DA">
            <w:rPr>
              <w:noProof/>
              <w:lang w:val="es-MX" w:eastAsia="es-MX"/>
            </w:rPr>
            <w:drawing>
              <wp:anchor distT="0" distB="0" distL="114300" distR="114300" simplePos="0" relativeHeight="251662336" behindDoc="0" locked="0" layoutInCell="1" allowOverlap="1">
                <wp:simplePos x="0" y="0"/>
                <wp:positionH relativeFrom="column">
                  <wp:posOffset>33020</wp:posOffset>
                </wp:positionH>
                <wp:positionV relativeFrom="paragraph">
                  <wp:posOffset>21590</wp:posOffset>
                </wp:positionV>
                <wp:extent cx="572770" cy="572770"/>
                <wp:effectExtent l="0" t="0" r="0" b="0"/>
                <wp:wrapNone/>
                <wp:docPr id="9" name="Imagen 9" descr="MEDICIEGO LOGO - COLOR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DICIEGO LOGO - COLOR 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0" w:type="dxa"/>
          <w:vMerge w:val="restart"/>
          <w:shd w:val="clear" w:color="auto" w:fill="auto"/>
        </w:tcPr>
        <w:p w:rsidR="00B5228E" w:rsidRDefault="00B5228E" w:rsidP="00D92476">
          <w:pPr>
            <w:tabs>
              <w:tab w:val="center" w:pos="4252"/>
              <w:tab w:val="right" w:pos="8010"/>
              <w:tab w:val="right" w:pos="8504"/>
            </w:tabs>
            <w:spacing w:after="0" w:line="240" w:lineRule="auto"/>
            <w:rPr>
              <w:rFonts w:ascii="Times New Roman" w:hAnsi="Times New Roman"/>
              <w:b/>
              <w:bCs/>
              <w:color w:val="1F4E79"/>
              <w:sz w:val="20"/>
              <w:lang w:val="en-US"/>
            </w:rPr>
          </w:pPr>
          <w:r w:rsidRPr="00130925">
            <w:rPr>
              <w:rFonts w:ascii="Times New Roman" w:hAnsi="Times New Roman"/>
              <w:b/>
              <w:bCs/>
              <w:color w:val="1F4E79"/>
              <w:sz w:val="20"/>
              <w:lang w:val="en-US"/>
            </w:rPr>
            <w:t>AFFIDAVIT OF ORIGINALITY, MODE OF REVIEW, CONFLICTS OF INTEREST, AND ASSIGNMENT OF RIGHTS</w:t>
          </w:r>
        </w:p>
        <w:p w:rsidR="00B5228E" w:rsidRPr="00130925" w:rsidRDefault="00B5228E" w:rsidP="00B5228E">
          <w:pPr>
            <w:tabs>
              <w:tab w:val="center" w:pos="4252"/>
              <w:tab w:val="right" w:pos="8010"/>
              <w:tab w:val="right" w:pos="8504"/>
            </w:tabs>
            <w:spacing w:after="0" w:line="240" w:lineRule="auto"/>
            <w:rPr>
              <w:rFonts w:ascii="Times New Roman" w:hAnsi="Times New Roman"/>
              <w:sz w:val="20"/>
            </w:rPr>
          </w:pPr>
          <w:proofErr w:type="spellStart"/>
          <w:r w:rsidRPr="00130925">
            <w:rPr>
              <w:rFonts w:ascii="Times New Roman" w:hAnsi="Times New Roman"/>
              <w:i/>
              <w:sz w:val="20"/>
            </w:rPr>
            <w:t>Updated</w:t>
          </w:r>
          <w:proofErr w:type="spellEnd"/>
          <w:r w:rsidRPr="00130925">
            <w:rPr>
              <w:rFonts w:ascii="Times New Roman" w:hAnsi="Times New Roman"/>
              <w:i/>
              <w:sz w:val="20"/>
            </w:rPr>
            <w:t xml:space="preserve"> </w:t>
          </w:r>
          <w:proofErr w:type="spellStart"/>
          <w:r w:rsidRPr="00130925">
            <w:rPr>
              <w:rFonts w:ascii="Times New Roman" w:hAnsi="Times New Roman"/>
              <w:i/>
              <w:sz w:val="20"/>
            </w:rPr>
            <w:t>version</w:t>
          </w:r>
          <w:proofErr w:type="spellEnd"/>
          <w:r w:rsidRPr="00130925">
            <w:rPr>
              <w:rFonts w:ascii="Times New Roman" w:hAnsi="Times New Roman"/>
              <w:i/>
              <w:sz w:val="20"/>
            </w:rPr>
            <w:t xml:space="preserve">: </w:t>
          </w:r>
          <w:proofErr w:type="spellStart"/>
          <w:r>
            <w:rPr>
              <w:rFonts w:ascii="Times New Roman" w:hAnsi="Times New Roman"/>
              <w:i/>
              <w:sz w:val="20"/>
            </w:rPr>
            <w:t>July</w:t>
          </w:r>
          <w:proofErr w:type="spellEnd"/>
          <w:r w:rsidRPr="00130925">
            <w:rPr>
              <w:rFonts w:ascii="Times New Roman" w:hAnsi="Times New Roman"/>
              <w:i/>
              <w:sz w:val="20"/>
            </w:rPr>
            <w:t xml:space="preserve"> 1</w:t>
          </w:r>
          <w:r>
            <w:rPr>
              <w:rFonts w:ascii="Times New Roman" w:hAnsi="Times New Roman"/>
              <w:i/>
              <w:sz w:val="20"/>
            </w:rPr>
            <w:t>5</w:t>
          </w:r>
          <w:r w:rsidRPr="00130925">
            <w:rPr>
              <w:rFonts w:ascii="Times New Roman" w:hAnsi="Times New Roman"/>
              <w:i/>
              <w:sz w:val="20"/>
            </w:rPr>
            <w:t>, 202</w:t>
          </w:r>
          <w:r>
            <w:rPr>
              <w:rFonts w:ascii="Times New Roman" w:hAnsi="Times New Roman"/>
              <w:i/>
              <w:sz w:val="20"/>
            </w:rPr>
            <w:t>5</w:t>
          </w:r>
        </w:p>
      </w:tc>
      <w:tc>
        <w:tcPr>
          <w:tcW w:w="3366" w:type="dxa"/>
          <w:shd w:val="clear" w:color="auto" w:fill="auto"/>
        </w:tcPr>
        <w:p w:rsidR="00B5228E" w:rsidRPr="00E237DA" w:rsidRDefault="00B5228E" w:rsidP="00FF4D34">
          <w:pPr>
            <w:tabs>
              <w:tab w:val="center" w:pos="4252"/>
              <w:tab w:val="right" w:pos="8504"/>
            </w:tabs>
            <w:spacing w:after="0" w:line="240" w:lineRule="auto"/>
            <w:rPr>
              <w:rFonts w:ascii="Times New Roman" w:hAnsi="Times New Roman"/>
              <w:sz w:val="20"/>
              <w:lang w:val="es-PR"/>
            </w:rPr>
          </w:pPr>
          <w:r w:rsidRPr="00E237DA">
            <w:rPr>
              <w:rFonts w:ascii="Times New Roman" w:hAnsi="Times New Roman"/>
              <w:noProof/>
              <w:sz w:val="20"/>
              <w:szCs w:val="20"/>
              <w:lang w:val="es-MX" w:eastAsia="es-MX"/>
            </w:rPr>
            <w:drawing>
              <wp:anchor distT="0" distB="0" distL="114300" distR="114300" simplePos="0" relativeHeight="251663360" behindDoc="0" locked="0" layoutInCell="1" allowOverlap="1">
                <wp:simplePos x="0" y="0"/>
                <wp:positionH relativeFrom="column">
                  <wp:posOffset>1713865</wp:posOffset>
                </wp:positionH>
                <wp:positionV relativeFrom="paragraph">
                  <wp:posOffset>83820</wp:posOffset>
                </wp:positionV>
                <wp:extent cx="581025" cy="565785"/>
                <wp:effectExtent l="0" t="0" r="9525"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D34" w:rsidRPr="00462E5E">
            <w:rPr>
              <w:rFonts w:ascii="Times New Roman" w:eastAsia="Calibri" w:hAnsi="Times New Roman" w:cs="Times New Roman"/>
              <w:sz w:val="18"/>
              <w:szCs w:val="18"/>
              <w:lang w:val="en-US"/>
            </w:rPr>
            <w:t>Medical Sciences Publishing House</w:t>
          </w:r>
          <w:r w:rsidR="00FF4D34">
            <w:rPr>
              <w:rFonts w:ascii="Times New Roman" w:eastAsia="Calibri" w:hAnsi="Times New Roman" w:cs="Times New Roman"/>
              <w:sz w:val="18"/>
              <w:szCs w:val="18"/>
              <w:lang w:val="en-US"/>
            </w:rPr>
            <w:t xml:space="preserve"> </w:t>
          </w:r>
        </w:p>
      </w:tc>
    </w:tr>
    <w:tr w:rsidR="00B5228E" w:rsidRPr="00E237DA" w:rsidTr="00C53ABA">
      <w:trPr>
        <w:trHeight w:val="250"/>
        <w:jc w:val="center"/>
      </w:trPr>
      <w:tc>
        <w:tcPr>
          <w:tcW w:w="1139" w:type="dxa"/>
          <w:vMerge/>
          <w:shd w:val="clear" w:color="auto" w:fill="auto"/>
        </w:tcPr>
        <w:p w:rsidR="00B5228E" w:rsidRPr="00E237DA" w:rsidRDefault="00B5228E" w:rsidP="00E237DA">
          <w:pPr>
            <w:tabs>
              <w:tab w:val="center" w:pos="4252"/>
              <w:tab w:val="right" w:pos="8010"/>
              <w:tab w:val="right" w:pos="8504"/>
            </w:tabs>
            <w:spacing w:after="0" w:line="240" w:lineRule="auto"/>
            <w:rPr>
              <w:noProof/>
              <w:lang w:val="es-PR"/>
            </w:rPr>
          </w:pPr>
        </w:p>
      </w:tc>
      <w:tc>
        <w:tcPr>
          <w:tcW w:w="5050" w:type="dxa"/>
          <w:vMerge/>
          <w:shd w:val="clear" w:color="auto" w:fill="auto"/>
        </w:tcPr>
        <w:p w:rsidR="00B5228E" w:rsidRPr="00E237DA" w:rsidRDefault="00B5228E" w:rsidP="00E237DA">
          <w:pPr>
            <w:tabs>
              <w:tab w:val="center" w:pos="4252"/>
              <w:tab w:val="right" w:pos="8010"/>
              <w:tab w:val="right" w:pos="8504"/>
            </w:tabs>
            <w:spacing w:after="0" w:line="240" w:lineRule="auto"/>
            <w:rPr>
              <w:rFonts w:ascii="Times New Roman" w:hAnsi="Times New Roman"/>
              <w:b/>
              <w:sz w:val="20"/>
              <w:lang w:val="es-PR"/>
            </w:rPr>
          </w:pPr>
        </w:p>
      </w:tc>
      <w:tc>
        <w:tcPr>
          <w:tcW w:w="3366" w:type="dxa"/>
          <w:shd w:val="clear" w:color="auto" w:fill="auto"/>
        </w:tcPr>
        <w:p w:rsidR="00B5228E" w:rsidRPr="00E237DA" w:rsidRDefault="00B5228E" w:rsidP="00FF4D34">
          <w:pPr>
            <w:tabs>
              <w:tab w:val="center" w:pos="4252"/>
              <w:tab w:val="right" w:pos="8504"/>
            </w:tabs>
            <w:spacing w:after="0" w:line="240" w:lineRule="auto"/>
            <w:rPr>
              <w:rFonts w:ascii="Times New Roman" w:hAnsi="Times New Roman"/>
              <w:sz w:val="20"/>
              <w:szCs w:val="20"/>
              <w:lang w:val="es-PR"/>
            </w:rPr>
          </w:pPr>
          <w:r w:rsidRPr="00E237DA">
            <w:rPr>
              <w:rFonts w:ascii="Times New Roman" w:hAnsi="Times New Roman"/>
              <w:sz w:val="20"/>
              <w:szCs w:val="20"/>
              <w:lang w:val="es-PR"/>
            </w:rPr>
            <w:t>ISSN: 1029-3035</w:t>
          </w:r>
        </w:p>
        <w:p w:rsidR="00B5228E" w:rsidRPr="00E237DA" w:rsidRDefault="00B5228E" w:rsidP="00E237DA">
          <w:pPr>
            <w:tabs>
              <w:tab w:val="center" w:pos="4252"/>
              <w:tab w:val="right" w:pos="8504"/>
            </w:tabs>
            <w:spacing w:after="0" w:line="240" w:lineRule="auto"/>
            <w:rPr>
              <w:noProof/>
              <w:lang w:val="es-PR"/>
            </w:rPr>
          </w:pPr>
          <w:r w:rsidRPr="00E237DA">
            <w:rPr>
              <w:rFonts w:ascii="Times New Roman" w:hAnsi="Times New Roman"/>
              <w:sz w:val="20"/>
              <w:szCs w:val="20"/>
              <w:lang w:val="es-PR"/>
            </w:rPr>
            <w:t>RNPS: 1821</w:t>
          </w:r>
        </w:p>
      </w:tc>
    </w:tr>
  </w:tbl>
  <w:p w:rsidR="00B5228E" w:rsidRDefault="00B5228E" w:rsidP="00C53A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0"/>
  <w:activeWritingStyle w:appName="MSWord" w:lang="es-PR"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0A"/>
    <w:rsid w:val="00115F7C"/>
    <w:rsid w:val="001F0BE8"/>
    <w:rsid w:val="0023201A"/>
    <w:rsid w:val="00294AF5"/>
    <w:rsid w:val="0032623A"/>
    <w:rsid w:val="00340182"/>
    <w:rsid w:val="003A1396"/>
    <w:rsid w:val="00415F80"/>
    <w:rsid w:val="00424E8B"/>
    <w:rsid w:val="005167BE"/>
    <w:rsid w:val="00517553"/>
    <w:rsid w:val="00527D15"/>
    <w:rsid w:val="0062450B"/>
    <w:rsid w:val="006344F0"/>
    <w:rsid w:val="0067669A"/>
    <w:rsid w:val="0069198D"/>
    <w:rsid w:val="006D2FCB"/>
    <w:rsid w:val="007559EC"/>
    <w:rsid w:val="007C2551"/>
    <w:rsid w:val="007C60B6"/>
    <w:rsid w:val="008057D1"/>
    <w:rsid w:val="00852BE5"/>
    <w:rsid w:val="00860D71"/>
    <w:rsid w:val="00956F27"/>
    <w:rsid w:val="00973CDC"/>
    <w:rsid w:val="009C1DB1"/>
    <w:rsid w:val="009D1D27"/>
    <w:rsid w:val="009D30D3"/>
    <w:rsid w:val="009F641A"/>
    <w:rsid w:val="00A35E62"/>
    <w:rsid w:val="00A37A2B"/>
    <w:rsid w:val="00A614D9"/>
    <w:rsid w:val="00AD3915"/>
    <w:rsid w:val="00AF4297"/>
    <w:rsid w:val="00AF6CAC"/>
    <w:rsid w:val="00B5228E"/>
    <w:rsid w:val="00BF6204"/>
    <w:rsid w:val="00C12C99"/>
    <w:rsid w:val="00C97BD3"/>
    <w:rsid w:val="00CA3C19"/>
    <w:rsid w:val="00CA7199"/>
    <w:rsid w:val="00D268AB"/>
    <w:rsid w:val="00D30D43"/>
    <w:rsid w:val="00D77EA3"/>
    <w:rsid w:val="00DA4310"/>
    <w:rsid w:val="00E837CF"/>
    <w:rsid w:val="00F214AA"/>
    <w:rsid w:val="00F4020A"/>
    <w:rsid w:val="00F47601"/>
    <w:rsid w:val="00FC3E19"/>
    <w:rsid w:val="00FE4657"/>
    <w:rsid w:val="00FF4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542F2"/>
  <w15:chartTrackingRefBased/>
  <w15:docId w15:val="{6508BA1C-F8A8-4ECC-BC88-B0F49ED0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2C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2C99"/>
  </w:style>
  <w:style w:type="paragraph" w:styleId="Piedepgina">
    <w:name w:val="footer"/>
    <w:basedOn w:val="Normal"/>
    <w:link w:val="PiedepginaCar"/>
    <w:uiPriority w:val="99"/>
    <w:unhideWhenUsed/>
    <w:rsid w:val="00C12C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2C99"/>
  </w:style>
  <w:style w:type="character" w:styleId="Hipervnculo">
    <w:name w:val="Hyperlink"/>
    <w:basedOn w:val="Fuentedeprrafopredeter"/>
    <w:uiPriority w:val="99"/>
    <w:unhideWhenUsed/>
    <w:rsid w:val="00973CDC"/>
    <w:rPr>
      <w:color w:val="0563C1" w:themeColor="hyperlink"/>
      <w:u w:val="single"/>
    </w:rPr>
  </w:style>
  <w:style w:type="table" w:styleId="Tablaconcuadrcula">
    <w:name w:val="Table Grid"/>
    <w:basedOn w:val="Tablanormal"/>
    <w:uiPriority w:val="39"/>
    <w:rsid w:val="00FE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niso.org/higherlogic/ws/public/download/31067/CRediT_Taxonomy_Terms_and_Definitions_li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711</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Técnicos Inside Lab</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Ihaneya Torí Hernández</dc:creator>
  <cp:keywords/>
  <dc:description/>
  <cp:lastModifiedBy>María de Jesús Pérez Herrera</cp:lastModifiedBy>
  <cp:revision>12</cp:revision>
  <dcterms:created xsi:type="dcterms:W3CDTF">2025-06-30T18:09:00Z</dcterms:created>
  <dcterms:modified xsi:type="dcterms:W3CDTF">2025-07-22T18:01:00Z</dcterms:modified>
</cp:coreProperties>
</file>